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54A46" w14:textId="39B80A09" w:rsidR="00C52EC9" w:rsidRDefault="00C52EC9" w:rsidP="00206B51">
      <w:pPr>
        <w:spacing w:after="0" w:line="240" w:lineRule="auto"/>
        <w:jc w:val="right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5"/>
          <w:lang w:eastAsia="ru-RU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5"/>
          <w:lang w:eastAsia="ru-RU"/>
        </w:rPr>
        <w:t>MANAGER</w:t>
      </w:r>
      <w:r w:rsidR="00E774A8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5"/>
          <w:lang w:eastAsia="ru-RU"/>
        </w:rPr>
        <w:t>/SUPERVISOR</w:t>
      </w:r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5"/>
          <w:lang w:eastAsia="ru-RU"/>
        </w:rPr>
        <w:t xml:space="preserve"> OFFBOARDING </w:t>
      </w:r>
    </w:p>
    <w:p w14:paraId="752F46C1" w14:textId="5A8AB7B3" w:rsidR="00D621CE" w:rsidRDefault="00D621CE" w:rsidP="00206B51">
      <w:pPr>
        <w:spacing w:after="0" w:line="240" w:lineRule="auto"/>
        <w:jc w:val="right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5"/>
          <w:lang w:eastAsia="ru-RU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5"/>
          <w:lang w:eastAsia="ru-RU"/>
        </w:rPr>
        <w:t>CHECKLIST</w:t>
      </w:r>
      <w:r w:rsidR="00C52EC9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5"/>
          <w:lang w:eastAsia="ru-RU"/>
        </w:rPr>
        <w:t xml:space="preserve"> </w:t>
      </w:r>
    </w:p>
    <w:p w14:paraId="31BA4689" w14:textId="77777777" w:rsidR="00C52EC9" w:rsidRPr="00C52EC9" w:rsidRDefault="00C52EC9" w:rsidP="00206B51">
      <w:pPr>
        <w:spacing w:after="0" w:line="240" w:lineRule="auto"/>
        <w:jc w:val="right"/>
        <w:rPr>
          <w:rFonts w:ascii="Century Gothic" w:hAnsi="Century Gothic" w:cs="Arial"/>
          <w:b/>
          <w:noProof/>
          <w:color w:val="808080" w:themeColor="background1" w:themeShade="80"/>
          <w:sz w:val="10"/>
          <w:szCs w:val="10"/>
          <w:lang w:eastAsia="ru-RU"/>
        </w:rPr>
      </w:pPr>
    </w:p>
    <w:p w14:paraId="34A7F035" w14:textId="2743E011" w:rsidR="004925A4" w:rsidRDefault="00625D55" w:rsidP="00556D60">
      <w:pPr>
        <w:spacing w:after="0" w:line="240" w:lineRule="auto"/>
        <w:rPr>
          <w:i/>
          <w:color w:val="808080" w:themeColor="background1" w:themeShade="80"/>
          <w:sz w:val="21"/>
          <w:szCs w:val="21"/>
        </w:rPr>
      </w:pPr>
      <w:r>
        <w:rPr>
          <w:i/>
          <w:color w:val="808080" w:themeColor="background1" w:themeShade="80"/>
          <w:sz w:val="21"/>
          <w:szCs w:val="21"/>
        </w:rPr>
        <w:t>*</w:t>
      </w:r>
      <w:r w:rsidR="00C52EC9" w:rsidRPr="00C52EC9">
        <w:rPr>
          <w:i/>
          <w:color w:val="808080" w:themeColor="background1" w:themeShade="80"/>
          <w:sz w:val="21"/>
          <w:szCs w:val="21"/>
        </w:rPr>
        <w:t>Su</w:t>
      </w:r>
      <w:r w:rsidR="00774077">
        <w:rPr>
          <w:i/>
          <w:color w:val="808080" w:themeColor="background1" w:themeShade="80"/>
          <w:sz w:val="21"/>
          <w:szCs w:val="21"/>
        </w:rPr>
        <w:t>bmit to</w:t>
      </w:r>
      <w:r w:rsidR="00E774A8">
        <w:rPr>
          <w:i/>
          <w:color w:val="808080" w:themeColor="background1" w:themeShade="80"/>
          <w:sz w:val="21"/>
          <w:szCs w:val="21"/>
        </w:rPr>
        <w:t xml:space="preserve"> your local Human Resources Division</w:t>
      </w:r>
      <w:r w:rsidR="00206B51">
        <w:rPr>
          <w:i/>
          <w:color w:val="808080" w:themeColor="background1" w:themeShade="80"/>
          <w:sz w:val="21"/>
          <w:szCs w:val="21"/>
        </w:rPr>
        <w:t xml:space="preserve"> </w:t>
      </w:r>
      <w:r>
        <w:rPr>
          <w:i/>
          <w:color w:val="808080" w:themeColor="background1" w:themeShade="80"/>
          <w:sz w:val="21"/>
          <w:szCs w:val="21"/>
        </w:rPr>
        <w:t xml:space="preserve">after items have been completed and within two (2) business days after </w:t>
      </w:r>
      <w:r w:rsidR="00E774A8">
        <w:rPr>
          <w:i/>
          <w:color w:val="808080" w:themeColor="background1" w:themeShade="80"/>
          <w:sz w:val="21"/>
          <w:szCs w:val="21"/>
        </w:rPr>
        <w:t>the employee’s</w:t>
      </w:r>
      <w:r>
        <w:rPr>
          <w:i/>
          <w:color w:val="808080" w:themeColor="background1" w:themeShade="80"/>
          <w:sz w:val="21"/>
          <w:szCs w:val="21"/>
        </w:rPr>
        <w:t xml:space="preserve"> last day worked</w:t>
      </w:r>
      <w:r w:rsidR="00592F65">
        <w:rPr>
          <w:i/>
          <w:color w:val="808080" w:themeColor="background1" w:themeShade="80"/>
          <w:sz w:val="21"/>
          <w:szCs w:val="21"/>
        </w:rPr>
        <w:t xml:space="preserve"> for inclusion in </w:t>
      </w:r>
      <w:r w:rsidR="00FE3E80">
        <w:rPr>
          <w:i/>
          <w:color w:val="808080" w:themeColor="background1" w:themeShade="80"/>
          <w:sz w:val="21"/>
          <w:szCs w:val="21"/>
        </w:rPr>
        <w:t xml:space="preserve">the </w:t>
      </w:r>
      <w:r w:rsidR="00592F65">
        <w:rPr>
          <w:i/>
          <w:color w:val="808080" w:themeColor="background1" w:themeShade="80"/>
          <w:sz w:val="21"/>
          <w:szCs w:val="21"/>
        </w:rPr>
        <w:t>employee’s personnel file</w:t>
      </w:r>
      <w:r>
        <w:rPr>
          <w:i/>
          <w:color w:val="808080" w:themeColor="background1" w:themeShade="80"/>
          <w:sz w:val="21"/>
          <w:szCs w:val="21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4310"/>
      </w:tblGrid>
      <w:tr w:rsidR="00C52EC9" w:rsidRPr="00D621CE" w14:paraId="126EE611" w14:textId="77777777" w:rsidTr="00433B5B">
        <w:trPr>
          <w:trHeight w:val="360"/>
        </w:trPr>
        <w:tc>
          <w:tcPr>
            <w:tcW w:w="648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B6FB8B" w14:textId="77777777" w:rsidR="00C52EC9" w:rsidRPr="00BB0D93" w:rsidRDefault="00C52EC9" w:rsidP="00556D60">
            <w:pPr>
              <w:ind w:left="-109"/>
              <w:rPr>
                <w:sz w:val="18"/>
                <w:szCs w:val="18"/>
              </w:rPr>
            </w:pPr>
            <w:r w:rsidRPr="00BB0D93">
              <w:rPr>
                <w:sz w:val="18"/>
                <w:szCs w:val="18"/>
              </w:rPr>
              <w:t>DEPARTING EMPLOYEE NAME</w:t>
            </w:r>
          </w:p>
        </w:tc>
        <w:tc>
          <w:tcPr>
            <w:tcW w:w="43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DCD89D" w14:textId="77777777" w:rsidR="00C52EC9" w:rsidRPr="00BB0D93" w:rsidRDefault="00C52EC9" w:rsidP="00556D60">
            <w:pPr>
              <w:ind w:left="-109"/>
              <w:rPr>
                <w:sz w:val="18"/>
                <w:szCs w:val="18"/>
              </w:rPr>
            </w:pPr>
            <w:r w:rsidRPr="00BB0D93">
              <w:rPr>
                <w:sz w:val="18"/>
                <w:szCs w:val="18"/>
              </w:rPr>
              <w:t>EMPLOYEE ID</w:t>
            </w:r>
          </w:p>
        </w:tc>
      </w:tr>
      <w:tr w:rsidR="00C52EC9" w:rsidRPr="00D621CE" w14:paraId="3F24058E" w14:textId="77777777" w:rsidTr="00433B5B">
        <w:trPr>
          <w:trHeight w:val="576"/>
        </w:trPr>
        <w:tc>
          <w:tcPr>
            <w:tcW w:w="64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7CC45C" w14:textId="77777777" w:rsidR="00C52EC9" w:rsidRPr="00D621CE" w:rsidRDefault="00C52EC9" w:rsidP="00556D60">
            <w:pPr>
              <w:rPr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85E161" w14:textId="77777777" w:rsidR="00C52EC9" w:rsidRPr="00D621CE" w:rsidRDefault="00C52EC9" w:rsidP="00556D60">
            <w:pPr>
              <w:rPr>
                <w:sz w:val="20"/>
                <w:szCs w:val="20"/>
              </w:rPr>
            </w:pPr>
          </w:p>
        </w:tc>
      </w:tr>
      <w:tr w:rsidR="00C52EC9" w:rsidRPr="00D621CE" w14:paraId="1BE69437" w14:textId="77777777" w:rsidTr="00433B5B">
        <w:trPr>
          <w:trHeight w:val="360"/>
        </w:trPr>
        <w:tc>
          <w:tcPr>
            <w:tcW w:w="6480" w:type="dxa"/>
            <w:tcBorders>
              <w:top w:val="single" w:sz="18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3F5DEB8" w14:textId="6F8A2322" w:rsidR="00C52EC9" w:rsidRPr="00BB0D93" w:rsidRDefault="00625D55" w:rsidP="00556D60">
            <w:pPr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DIVISION</w:t>
            </w:r>
          </w:p>
        </w:tc>
        <w:tc>
          <w:tcPr>
            <w:tcW w:w="4310" w:type="dxa"/>
            <w:tcBorders>
              <w:top w:val="single" w:sz="18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A6E1348" w14:textId="77777777" w:rsidR="00C52EC9" w:rsidRPr="00BB0D93" w:rsidRDefault="00C52EC9" w:rsidP="00556D60">
            <w:pPr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LAST DAY OF EMPLOYMENT</w:t>
            </w:r>
          </w:p>
        </w:tc>
      </w:tr>
      <w:tr w:rsidR="00C52EC9" w:rsidRPr="00D621CE" w14:paraId="181CB386" w14:textId="77777777" w:rsidTr="00C52EC9">
        <w:trPr>
          <w:trHeight w:val="576"/>
        </w:trPr>
        <w:tc>
          <w:tcPr>
            <w:tcW w:w="64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D0BA66" w14:textId="77777777" w:rsidR="00C52EC9" w:rsidRPr="00D621CE" w:rsidRDefault="00C52EC9" w:rsidP="00556D60">
            <w:pPr>
              <w:rPr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8BD2A5" w14:textId="77777777" w:rsidR="00C52EC9" w:rsidRPr="00D621CE" w:rsidRDefault="00C52EC9" w:rsidP="00556D60">
            <w:pPr>
              <w:rPr>
                <w:sz w:val="20"/>
                <w:szCs w:val="20"/>
              </w:rPr>
            </w:pPr>
          </w:p>
        </w:tc>
      </w:tr>
    </w:tbl>
    <w:p w14:paraId="6798CB64" w14:textId="77777777" w:rsidR="00C52EC9" w:rsidRPr="00BB0D93" w:rsidRDefault="00C52EC9" w:rsidP="00556D60">
      <w:pPr>
        <w:spacing w:after="0" w:line="240" w:lineRule="auto"/>
        <w:rPr>
          <w:i/>
          <w:color w:val="808080" w:themeColor="background1" w:themeShade="80"/>
          <w:sz w:val="21"/>
          <w:szCs w:val="21"/>
        </w:rPr>
      </w:pPr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25"/>
        <w:gridCol w:w="9275"/>
      </w:tblGrid>
      <w:tr w:rsidR="00D621CE" w:rsidRPr="00D621CE" w14:paraId="11CCA855" w14:textId="77777777" w:rsidTr="00556D60">
        <w:trPr>
          <w:trHeight w:val="360"/>
        </w:trPr>
        <w:tc>
          <w:tcPr>
            <w:tcW w:w="1525" w:type="dxa"/>
            <w:shd w:val="clear" w:color="auto" w:fill="EAEEF3"/>
            <w:vAlign w:val="center"/>
          </w:tcPr>
          <w:p w14:paraId="6BBFA5E0" w14:textId="5852E7E6" w:rsidR="00D621CE" w:rsidRPr="00BB0D93" w:rsidRDefault="00142170" w:rsidP="00556D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task completed and initial</w:t>
            </w:r>
            <w:r w:rsidR="00592F65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275" w:type="dxa"/>
            <w:shd w:val="clear" w:color="auto" w:fill="EAEEF3"/>
            <w:vAlign w:val="center"/>
          </w:tcPr>
          <w:p w14:paraId="324B6774" w14:textId="77777777" w:rsidR="00D621CE" w:rsidRPr="00BB0D93" w:rsidRDefault="00C52EC9" w:rsidP="00556D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TASKS</w:t>
            </w:r>
          </w:p>
        </w:tc>
      </w:tr>
      <w:tr w:rsidR="00C52EC9" w:rsidRPr="00D621CE" w14:paraId="31DF3A3A" w14:textId="77777777" w:rsidTr="00556D60">
        <w:trPr>
          <w:trHeight w:val="360"/>
        </w:trPr>
        <w:tc>
          <w:tcPr>
            <w:tcW w:w="1525" w:type="dxa"/>
            <w:vAlign w:val="center"/>
          </w:tcPr>
          <w:p w14:paraId="73627A86" w14:textId="77777777" w:rsidR="00C52EC9" w:rsidRPr="00C52EC9" w:rsidRDefault="00C52EC9" w:rsidP="00C52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5" w:type="dxa"/>
            <w:vAlign w:val="center"/>
          </w:tcPr>
          <w:p w14:paraId="240368FB" w14:textId="6465CA8B" w:rsidR="00C52EC9" w:rsidRPr="00C52EC9" w:rsidRDefault="00C52EC9" w:rsidP="00C52EC9">
            <w:pPr>
              <w:rPr>
                <w:sz w:val="20"/>
                <w:szCs w:val="20"/>
              </w:rPr>
            </w:pPr>
            <w:r w:rsidRPr="00C52EC9">
              <w:rPr>
                <w:sz w:val="20"/>
                <w:szCs w:val="20"/>
              </w:rPr>
              <w:t xml:space="preserve">Collect </w:t>
            </w:r>
            <w:r w:rsidR="00D616C1">
              <w:rPr>
                <w:sz w:val="20"/>
                <w:szCs w:val="20"/>
              </w:rPr>
              <w:t xml:space="preserve">the </w:t>
            </w:r>
            <w:r w:rsidRPr="00C52EC9">
              <w:rPr>
                <w:sz w:val="20"/>
                <w:szCs w:val="20"/>
              </w:rPr>
              <w:t xml:space="preserve">resignation letter from </w:t>
            </w:r>
            <w:r w:rsidR="00E774A8">
              <w:rPr>
                <w:sz w:val="20"/>
                <w:szCs w:val="20"/>
              </w:rPr>
              <w:t xml:space="preserve">the </w:t>
            </w:r>
            <w:r w:rsidRPr="00C52EC9">
              <w:rPr>
                <w:sz w:val="20"/>
                <w:szCs w:val="20"/>
              </w:rPr>
              <w:t>employee</w:t>
            </w:r>
            <w:r w:rsidR="00D616C1">
              <w:rPr>
                <w:sz w:val="20"/>
                <w:szCs w:val="20"/>
              </w:rPr>
              <w:t>.</w:t>
            </w:r>
          </w:p>
        </w:tc>
      </w:tr>
      <w:tr w:rsidR="00C52EC9" w:rsidRPr="00D621CE" w14:paraId="1FA419BE" w14:textId="77777777" w:rsidTr="00556D60">
        <w:trPr>
          <w:trHeight w:val="360"/>
        </w:trPr>
        <w:tc>
          <w:tcPr>
            <w:tcW w:w="1525" w:type="dxa"/>
            <w:vAlign w:val="center"/>
          </w:tcPr>
          <w:p w14:paraId="5BC9A321" w14:textId="77777777" w:rsidR="00C52EC9" w:rsidRPr="00C52EC9" w:rsidRDefault="00C52EC9" w:rsidP="00C52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5" w:type="dxa"/>
            <w:vAlign w:val="center"/>
          </w:tcPr>
          <w:p w14:paraId="6183FD95" w14:textId="0460D3A1" w:rsidR="00C52EC9" w:rsidRPr="00C52EC9" w:rsidRDefault="00206B51" w:rsidP="00C52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 </w:t>
            </w:r>
            <w:r w:rsidR="001421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copy of </w:t>
            </w:r>
            <w:r w:rsidR="00142170">
              <w:rPr>
                <w:sz w:val="20"/>
                <w:szCs w:val="20"/>
              </w:rPr>
              <w:t>the</w:t>
            </w:r>
            <w:r w:rsidR="00142170" w:rsidRPr="00C52EC9">
              <w:rPr>
                <w:sz w:val="20"/>
                <w:szCs w:val="20"/>
              </w:rPr>
              <w:t xml:space="preserve"> </w:t>
            </w:r>
            <w:r w:rsidR="00C52EC9" w:rsidRPr="00C52EC9">
              <w:rPr>
                <w:sz w:val="20"/>
                <w:szCs w:val="20"/>
              </w:rPr>
              <w:t>resignation letter to</w:t>
            </w:r>
            <w:r w:rsidR="00E774A8">
              <w:rPr>
                <w:sz w:val="20"/>
                <w:szCs w:val="20"/>
              </w:rPr>
              <w:t xml:space="preserve"> your local HR Division, and for AOC, COA, email </w:t>
            </w:r>
            <w:r>
              <w:rPr>
                <w:sz w:val="20"/>
                <w:szCs w:val="20"/>
              </w:rPr>
              <w:t>AOC HRD</w:t>
            </w:r>
            <w:r w:rsidR="00142170">
              <w:rPr>
                <w:sz w:val="20"/>
                <w:szCs w:val="20"/>
              </w:rPr>
              <w:t xml:space="preserve"> at </w:t>
            </w:r>
            <w:hyperlink r:id="rId8" w:history="1">
              <w:r w:rsidR="00E774A8" w:rsidRPr="0013703A">
                <w:rPr>
                  <w:rStyle w:val="Hyperlink"/>
                  <w:sz w:val="20"/>
                  <w:szCs w:val="20"/>
                </w:rPr>
                <w:t>aochrd-grp@nmcourts.gov</w:t>
              </w:r>
            </w:hyperlink>
            <w:r w:rsidR="00E774A8">
              <w:rPr>
                <w:sz w:val="20"/>
                <w:szCs w:val="20"/>
              </w:rPr>
              <w:t xml:space="preserve"> </w:t>
            </w:r>
          </w:p>
        </w:tc>
      </w:tr>
      <w:tr w:rsidR="00C52EC9" w:rsidRPr="00D621CE" w14:paraId="2EC30619" w14:textId="77777777" w:rsidTr="00556D60">
        <w:trPr>
          <w:trHeight w:val="360"/>
        </w:trPr>
        <w:tc>
          <w:tcPr>
            <w:tcW w:w="1525" w:type="dxa"/>
            <w:vAlign w:val="center"/>
          </w:tcPr>
          <w:p w14:paraId="757C54FA" w14:textId="77777777" w:rsidR="00C52EC9" w:rsidRPr="00C52EC9" w:rsidRDefault="00C52EC9" w:rsidP="00C52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5" w:type="dxa"/>
            <w:vAlign w:val="center"/>
          </w:tcPr>
          <w:p w14:paraId="0AD43871" w14:textId="2B9DD7E1" w:rsidR="00C52EC9" w:rsidRDefault="00206B51" w:rsidP="00C52EC9">
            <w:pPr>
              <w:rPr>
                <w:sz w:val="20"/>
                <w:szCs w:val="20"/>
              </w:rPr>
            </w:pPr>
            <w:r w:rsidRPr="00206B51">
              <w:rPr>
                <w:sz w:val="20"/>
                <w:szCs w:val="20"/>
              </w:rPr>
              <w:t xml:space="preserve">Submit Remove Employee Ticket through </w:t>
            </w:r>
            <w:r w:rsidR="004931E2">
              <w:rPr>
                <w:sz w:val="20"/>
                <w:szCs w:val="20"/>
              </w:rPr>
              <w:t>the Judicial Service Desk</w:t>
            </w:r>
            <w:r w:rsidRPr="00206B51">
              <w:rPr>
                <w:sz w:val="20"/>
                <w:szCs w:val="20"/>
              </w:rPr>
              <w:t xml:space="preserve"> to inactivate email and other </w:t>
            </w:r>
            <w:r w:rsidR="006E341D">
              <w:rPr>
                <w:sz w:val="20"/>
                <w:szCs w:val="20"/>
              </w:rPr>
              <w:t xml:space="preserve">applicable </w:t>
            </w:r>
            <w:r w:rsidRPr="00206B51">
              <w:rPr>
                <w:sz w:val="20"/>
                <w:szCs w:val="20"/>
              </w:rPr>
              <w:t>access (</w:t>
            </w:r>
            <w:r w:rsidR="00E774A8">
              <w:rPr>
                <w:sz w:val="20"/>
                <w:szCs w:val="20"/>
              </w:rPr>
              <w:t xml:space="preserve">Active Directory Account, </w:t>
            </w:r>
            <w:r w:rsidRPr="00206B51">
              <w:rPr>
                <w:sz w:val="20"/>
                <w:szCs w:val="20"/>
              </w:rPr>
              <w:t>Odyssey, File &amp; Serve, VPN,</w:t>
            </w:r>
            <w:r w:rsidR="00E774A8">
              <w:rPr>
                <w:sz w:val="20"/>
                <w:szCs w:val="20"/>
              </w:rPr>
              <w:t xml:space="preserve"> email distribution lists, calendars, shared folders,</w:t>
            </w:r>
            <w:r w:rsidRPr="00206B51">
              <w:rPr>
                <w:sz w:val="20"/>
                <w:szCs w:val="20"/>
              </w:rPr>
              <w:t xml:space="preserve"> etc.)</w:t>
            </w:r>
            <w:r w:rsidR="00142170">
              <w:rPr>
                <w:sz w:val="20"/>
                <w:szCs w:val="20"/>
              </w:rPr>
              <w:t xml:space="preserve"> </w:t>
            </w:r>
            <w:hyperlink r:id="rId9" w:history="1">
              <w:r w:rsidR="00556D60" w:rsidRPr="00AB22A8">
                <w:rPr>
                  <w:rStyle w:val="Hyperlink"/>
                  <w:sz w:val="20"/>
                  <w:szCs w:val="20"/>
                </w:rPr>
                <w:t>https://inside.nmcourts.gov/jid/service-desk/</w:t>
              </w:r>
            </w:hyperlink>
            <w:r w:rsidR="00556D60">
              <w:rPr>
                <w:sz w:val="20"/>
                <w:szCs w:val="20"/>
              </w:rPr>
              <w:t xml:space="preserve"> </w:t>
            </w:r>
          </w:p>
          <w:p w14:paraId="32EA11ED" w14:textId="58BE88C3" w:rsidR="00E774A8" w:rsidRDefault="00E774A8" w:rsidP="00C52EC9">
            <w:pPr>
              <w:rPr>
                <w:sz w:val="20"/>
                <w:szCs w:val="20"/>
              </w:rPr>
            </w:pPr>
          </w:p>
          <w:p w14:paraId="20918E9D" w14:textId="77ACF48C" w:rsidR="00E774A8" w:rsidRDefault="00E774A8" w:rsidP="00C52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the RAVE system, offboarding for AOC, COA, and the Supreme Court should be included in the initial ticket through the service desk. Rave Offboarding for the 6</w:t>
            </w:r>
            <w:r w:rsidRPr="00E774A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Judicial District Court (JDC), 7</w:t>
            </w:r>
            <w:r w:rsidRPr="00E774A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JDC, 9</w:t>
            </w:r>
            <w:r w:rsidRPr="00E774A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JDC, 11</w:t>
            </w:r>
            <w:r w:rsidRPr="00E774A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JDC, 12</w:t>
            </w:r>
            <w:r w:rsidRPr="00E774A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JDC, and 13</w:t>
            </w:r>
            <w:r w:rsidRPr="00E774A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JDC,</w:t>
            </w:r>
            <w:r w:rsidR="00C03F42">
              <w:rPr>
                <w:sz w:val="20"/>
                <w:szCs w:val="20"/>
              </w:rPr>
              <w:t xml:space="preserve"> RAVE </w:t>
            </w:r>
            <w:r w:rsidR="00A17F67">
              <w:rPr>
                <w:sz w:val="20"/>
                <w:szCs w:val="20"/>
              </w:rPr>
              <w:t>Administrators, please</w:t>
            </w:r>
            <w:r>
              <w:rPr>
                <w:sz w:val="20"/>
                <w:szCs w:val="20"/>
              </w:rPr>
              <w:t xml:space="preserve"> follow the steps below: </w:t>
            </w:r>
          </w:p>
          <w:p w14:paraId="3D1897E8" w14:textId="6E02227E" w:rsidR="00E774A8" w:rsidRPr="00E774A8" w:rsidRDefault="00E774A8" w:rsidP="00E774A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774A8">
              <w:rPr>
                <w:sz w:val="20"/>
                <w:szCs w:val="20"/>
              </w:rPr>
              <w:t xml:space="preserve">Log into RAVE - </w:t>
            </w:r>
            <w:hyperlink r:id="rId10" w:history="1">
              <w:r w:rsidRPr="0013703A">
                <w:rPr>
                  <w:rStyle w:val="Hyperlink"/>
                  <w:sz w:val="20"/>
                  <w:szCs w:val="20"/>
                </w:rPr>
                <w:t>https://www.getrave.com/login/nmcourts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738861F7" w14:textId="64CDAC5B" w:rsidR="00E774A8" w:rsidRPr="00E774A8" w:rsidRDefault="00E774A8" w:rsidP="00E774A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774A8">
              <w:rPr>
                <w:sz w:val="20"/>
                <w:szCs w:val="20"/>
              </w:rPr>
              <w:t>Under the NM COURTS</w:t>
            </w:r>
            <w:r>
              <w:rPr>
                <w:sz w:val="20"/>
                <w:szCs w:val="20"/>
              </w:rPr>
              <w:t>,</w:t>
            </w:r>
            <w:r w:rsidRPr="00E774A8">
              <w:rPr>
                <w:sz w:val="20"/>
                <w:szCs w:val="20"/>
              </w:rPr>
              <w:t xml:space="preserve"> use the </w:t>
            </w:r>
            <w:r>
              <w:rPr>
                <w:sz w:val="20"/>
                <w:szCs w:val="20"/>
              </w:rPr>
              <w:t>drop-down</w:t>
            </w:r>
            <w:r w:rsidRPr="00E774A8">
              <w:rPr>
                <w:sz w:val="20"/>
                <w:szCs w:val="20"/>
              </w:rPr>
              <w:t xml:space="preserve"> under People and Lists</w:t>
            </w:r>
          </w:p>
          <w:p w14:paraId="522333E5" w14:textId="77777777" w:rsidR="00E774A8" w:rsidRPr="00E774A8" w:rsidRDefault="00E774A8" w:rsidP="00E774A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774A8">
              <w:rPr>
                <w:sz w:val="20"/>
                <w:szCs w:val="20"/>
              </w:rPr>
              <w:t>Select Manage People</w:t>
            </w:r>
          </w:p>
          <w:p w14:paraId="2B8AB913" w14:textId="4FEBFEE1" w:rsidR="00E774A8" w:rsidRPr="00E774A8" w:rsidRDefault="00E774A8" w:rsidP="00E774A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774A8">
              <w:rPr>
                <w:sz w:val="20"/>
                <w:szCs w:val="20"/>
              </w:rPr>
              <w:t>Type in the NAME- first or last - select filter</w:t>
            </w:r>
          </w:p>
          <w:p w14:paraId="03EAE26D" w14:textId="243E39F3" w:rsidR="00E774A8" w:rsidRPr="00E774A8" w:rsidRDefault="00E774A8" w:rsidP="00E774A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774A8">
              <w:rPr>
                <w:sz w:val="20"/>
                <w:szCs w:val="20"/>
              </w:rPr>
              <w:t xml:space="preserve">Or you may enter the registration email- select filter </w:t>
            </w:r>
          </w:p>
          <w:p w14:paraId="0ABA09A8" w14:textId="5787A5BE" w:rsidR="00E774A8" w:rsidRPr="00E774A8" w:rsidRDefault="00E774A8" w:rsidP="00E774A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774A8">
              <w:rPr>
                <w:sz w:val="20"/>
                <w:szCs w:val="20"/>
              </w:rPr>
              <w:t>Once the name appears</w:t>
            </w:r>
            <w:r>
              <w:rPr>
                <w:sz w:val="20"/>
                <w:szCs w:val="20"/>
              </w:rPr>
              <w:t>,</w:t>
            </w:r>
            <w:r w:rsidRPr="00E774A8">
              <w:rPr>
                <w:sz w:val="20"/>
                <w:szCs w:val="20"/>
              </w:rPr>
              <w:t xml:space="preserve"> Select Delete  </w:t>
            </w:r>
          </w:p>
          <w:p w14:paraId="3DD4FB8C" w14:textId="05AAF70C" w:rsidR="00E774A8" w:rsidRPr="00C52EC9" w:rsidRDefault="00E774A8" w:rsidP="00C52EC9">
            <w:pPr>
              <w:rPr>
                <w:sz w:val="20"/>
                <w:szCs w:val="20"/>
              </w:rPr>
            </w:pPr>
          </w:p>
        </w:tc>
      </w:tr>
      <w:tr w:rsidR="00C52EC9" w:rsidRPr="00D621CE" w14:paraId="74F32C95" w14:textId="77777777" w:rsidTr="00556D60">
        <w:trPr>
          <w:trHeight w:val="360"/>
        </w:trPr>
        <w:tc>
          <w:tcPr>
            <w:tcW w:w="1525" w:type="dxa"/>
            <w:vAlign w:val="center"/>
          </w:tcPr>
          <w:p w14:paraId="0ACDB790" w14:textId="77777777" w:rsidR="00C52EC9" w:rsidRPr="00C52EC9" w:rsidRDefault="00C52EC9" w:rsidP="00C52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5" w:type="dxa"/>
            <w:vAlign w:val="center"/>
          </w:tcPr>
          <w:p w14:paraId="1107D7EC" w14:textId="3CAFA2C8" w:rsidR="00C52EC9" w:rsidRPr="00C52EC9" w:rsidRDefault="00206B51" w:rsidP="00C52EC9">
            <w:pPr>
              <w:rPr>
                <w:sz w:val="20"/>
                <w:szCs w:val="20"/>
              </w:rPr>
            </w:pPr>
            <w:r w:rsidRPr="00206B51">
              <w:rPr>
                <w:sz w:val="20"/>
                <w:szCs w:val="20"/>
              </w:rPr>
              <w:t xml:space="preserve">Complete Closeout </w:t>
            </w:r>
            <w:r w:rsidR="00E774A8">
              <w:rPr>
                <w:sz w:val="20"/>
                <w:szCs w:val="20"/>
              </w:rPr>
              <w:t xml:space="preserve">Performance </w:t>
            </w:r>
            <w:r w:rsidRPr="00206B51">
              <w:rPr>
                <w:sz w:val="20"/>
                <w:szCs w:val="20"/>
              </w:rPr>
              <w:t xml:space="preserve">Evaluation if </w:t>
            </w:r>
            <w:r w:rsidR="00142170">
              <w:rPr>
                <w:sz w:val="20"/>
                <w:szCs w:val="20"/>
              </w:rPr>
              <w:t xml:space="preserve">the </w:t>
            </w:r>
            <w:r w:rsidRPr="00206B51">
              <w:rPr>
                <w:sz w:val="20"/>
                <w:szCs w:val="20"/>
              </w:rPr>
              <w:t>employee is transferring to another Judicial Entity</w:t>
            </w:r>
          </w:p>
        </w:tc>
      </w:tr>
      <w:tr w:rsidR="00206B51" w:rsidRPr="00D621CE" w14:paraId="4A71E07A" w14:textId="77777777" w:rsidTr="00556D60">
        <w:trPr>
          <w:trHeight w:val="360"/>
        </w:trPr>
        <w:tc>
          <w:tcPr>
            <w:tcW w:w="1525" w:type="dxa"/>
            <w:vAlign w:val="center"/>
          </w:tcPr>
          <w:p w14:paraId="4FF5A29A" w14:textId="77777777" w:rsidR="00206B51" w:rsidRPr="00C52EC9" w:rsidRDefault="00206B51" w:rsidP="00C52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5" w:type="dxa"/>
            <w:vAlign w:val="center"/>
          </w:tcPr>
          <w:p w14:paraId="1D6BC504" w14:textId="0EFD7BED" w:rsidR="00206B51" w:rsidRDefault="00206B51" w:rsidP="00C52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C52EC9">
              <w:rPr>
                <w:sz w:val="20"/>
                <w:szCs w:val="20"/>
              </w:rPr>
              <w:t>ollect appropriate items:</w:t>
            </w:r>
          </w:p>
        </w:tc>
      </w:tr>
      <w:tr w:rsidR="00C52EC9" w:rsidRPr="00D621CE" w14:paraId="2279B98B" w14:textId="77777777" w:rsidTr="00556D60">
        <w:trPr>
          <w:trHeight w:val="360"/>
        </w:trPr>
        <w:tc>
          <w:tcPr>
            <w:tcW w:w="1525" w:type="dxa"/>
            <w:vAlign w:val="center"/>
          </w:tcPr>
          <w:p w14:paraId="300244A5" w14:textId="77777777" w:rsidR="00C52EC9" w:rsidRPr="00C52EC9" w:rsidRDefault="00C52EC9" w:rsidP="00C52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5" w:type="dxa"/>
            <w:vAlign w:val="center"/>
          </w:tcPr>
          <w:p w14:paraId="621032CC" w14:textId="74BE215F" w:rsidR="00C52EC9" w:rsidRPr="00C52EC9" w:rsidRDefault="00C52EC9" w:rsidP="00C52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 w:rsidR="00206B51">
              <w:rPr>
                <w:sz w:val="20"/>
                <w:szCs w:val="20"/>
              </w:rPr>
              <w:t>Office/Building Keys</w:t>
            </w:r>
            <w:r w:rsidR="00FE3E80">
              <w:rPr>
                <w:sz w:val="20"/>
                <w:szCs w:val="20"/>
              </w:rPr>
              <w:t xml:space="preserve"> – return to Division Director or designee</w:t>
            </w:r>
          </w:p>
        </w:tc>
      </w:tr>
      <w:tr w:rsidR="00C52EC9" w:rsidRPr="00D621CE" w14:paraId="1994D1AA" w14:textId="77777777" w:rsidTr="00556D60">
        <w:trPr>
          <w:trHeight w:val="360"/>
        </w:trPr>
        <w:tc>
          <w:tcPr>
            <w:tcW w:w="1525" w:type="dxa"/>
            <w:vAlign w:val="center"/>
          </w:tcPr>
          <w:p w14:paraId="32CFBF85" w14:textId="77777777" w:rsidR="00C52EC9" w:rsidRPr="00C52EC9" w:rsidRDefault="00C52EC9" w:rsidP="00C52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5" w:type="dxa"/>
            <w:vAlign w:val="center"/>
          </w:tcPr>
          <w:p w14:paraId="66F329BB" w14:textId="7871FBA9" w:rsidR="00C52EC9" w:rsidRPr="00C52EC9" w:rsidRDefault="00C52EC9" w:rsidP="00C52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 w:rsidR="00206B51">
              <w:rPr>
                <w:sz w:val="20"/>
                <w:szCs w:val="20"/>
              </w:rPr>
              <w:t xml:space="preserve">Computer equipment </w:t>
            </w:r>
            <w:r w:rsidR="00272B3A">
              <w:rPr>
                <w:sz w:val="20"/>
                <w:szCs w:val="20"/>
              </w:rPr>
              <w:t>and applicable accessories (Laptop/Computer tower, monitors, Yubi Key, chargers, keyboard, docking stations, etc.). If appropriate, refer to any internal Equipment Responsibility Form</w:t>
            </w:r>
            <w:r w:rsidR="00142170">
              <w:rPr>
                <w:sz w:val="20"/>
                <w:szCs w:val="20"/>
              </w:rPr>
              <w:t xml:space="preserve">. </w:t>
            </w:r>
            <w:r w:rsidR="00272B3A">
              <w:rPr>
                <w:sz w:val="20"/>
                <w:szCs w:val="20"/>
              </w:rPr>
              <w:t xml:space="preserve">Return all equipment to the local IT Division. </w:t>
            </w:r>
          </w:p>
        </w:tc>
      </w:tr>
      <w:tr w:rsidR="00C52EC9" w:rsidRPr="00D621CE" w14:paraId="3E47A66B" w14:textId="77777777" w:rsidTr="00556D60">
        <w:trPr>
          <w:trHeight w:val="360"/>
        </w:trPr>
        <w:tc>
          <w:tcPr>
            <w:tcW w:w="1525" w:type="dxa"/>
            <w:vAlign w:val="center"/>
          </w:tcPr>
          <w:p w14:paraId="7D3C1B5B" w14:textId="77777777" w:rsidR="00C52EC9" w:rsidRPr="00C52EC9" w:rsidRDefault="00C52EC9" w:rsidP="00C52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5" w:type="dxa"/>
            <w:vAlign w:val="center"/>
          </w:tcPr>
          <w:p w14:paraId="05F25F88" w14:textId="374DBF88" w:rsidR="00C52EC9" w:rsidRPr="00C52EC9" w:rsidRDefault="00C52EC9" w:rsidP="00C52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 w:rsidR="00206B51">
              <w:rPr>
                <w:sz w:val="20"/>
                <w:szCs w:val="20"/>
              </w:rPr>
              <w:t xml:space="preserve"> ID Badge</w:t>
            </w:r>
            <w:r w:rsidR="00142170">
              <w:rPr>
                <w:sz w:val="20"/>
                <w:szCs w:val="20"/>
              </w:rPr>
              <w:t xml:space="preserve"> – return to </w:t>
            </w:r>
            <w:r w:rsidR="00272B3A">
              <w:rPr>
                <w:sz w:val="20"/>
                <w:szCs w:val="20"/>
              </w:rPr>
              <w:t xml:space="preserve">the AOC Court Security Manager in the </w:t>
            </w:r>
            <w:r w:rsidR="00142170">
              <w:rPr>
                <w:sz w:val="20"/>
                <w:szCs w:val="20"/>
              </w:rPr>
              <w:t>Cou</w:t>
            </w:r>
            <w:r w:rsidR="00FE3E80">
              <w:rPr>
                <w:sz w:val="20"/>
                <w:szCs w:val="20"/>
              </w:rPr>
              <w:t>r</w:t>
            </w:r>
            <w:r w:rsidR="00142170">
              <w:rPr>
                <w:sz w:val="20"/>
                <w:szCs w:val="20"/>
              </w:rPr>
              <w:t>t Operations Divis</w:t>
            </w:r>
            <w:r w:rsidR="00FE3E80">
              <w:rPr>
                <w:sz w:val="20"/>
                <w:szCs w:val="20"/>
              </w:rPr>
              <w:t>ion or your local representative.</w:t>
            </w:r>
          </w:p>
        </w:tc>
      </w:tr>
      <w:tr w:rsidR="00C52EC9" w:rsidRPr="00D621CE" w14:paraId="43568A5A" w14:textId="77777777" w:rsidTr="00556D60">
        <w:trPr>
          <w:trHeight w:val="360"/>
        </w:trPr>
        <w:tc>
          <w:tcPr>
            <w:tcW w:w="1525" w:type="dxa"/>
            <w:vAlign w:val="center"/>
          </w:tcPr>
          <w:p w14:paraId="5DC831AF" w14:textId="77777777" w:rsidR="00C52EC9" w:rsidRPr="00C52EC9" w:rsidRDefault="00C52EC9" w:rsidP="00C52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5" w:type="dxa"/>
            <w:vAlign w:val="center"/>
          </w:tcPr>
          <w:p w14:paraId="6426E61B" w14:textId="723D43DA" w:rsidR="00C52EC9" w:rsidRPr="00C52EC9" w:rsidRDefault="00C52EC9" w:rsidP="00C52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 w:rsidR="00206B51">
              <w:rPr>
                <w:sz w:val="20"/>
                <w:szCs w:val="20"/>
              </w:rPr>
              <w:t>Parking Pass/FOB</w:t>
            </w:r>
            <w:r w:rsidR="00142170">
              <w:rPr>
                <w:sz w:val="20"/>
                <w:szCs w:val="20"/>
              </w:rPr>
              <w:t xml:space="preserve"> – return to Division Director</w:t>
            </w:r>
            <w:r w:rsidR="00FE3E80">
              <w:rPr>
                <w:sz w:val="20"/>
                <w:szCs w:val="20"/>
              </w:rPr>
              <w:t xml:space="preserve"> or designee</w:t>
            </w:r>
            <w:r w:rsidR="00142170">
              <w:rPr>
                <w:sz w:val="20"/>
                <w:szCs w:val="20"/>
              </w:rPr>
              <w:t xml:space="preserve"> </w:t>
            </w:r>
          </w:p>
        </w:tc>
      </w:tr>
      <w:tr w:rsidR="00C52EC9" w:rsidRPr="00D621CE" w14:paraId="325C1B48" w14:textId="77777777" w:rsidTr="00556D60">
        <w:trPr>
          <w:trHeight w:val="360"/>
        </w:trPr>
        <w:tc>
          <w:tcPr>
            <w:tcW w:w="1525" w:type="dxa"/>
            <w:vAlign w:val="center"/>
          </w:tcPr>
          <w:p w14:paraId="6A0671CA" w14:textId="77777777" w:rsidR="00C52EC9" w:rsidRPr="00C52EC9" w:rsidRDefault="00C52EC9" w:rsidP="00C52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5" w:type="dxa"/>
            <w:vAlign w:val="center"/>
          </w:tcPr>
          <w:p w14:paraId="14483D15" w14:textId="62CD48E2" w:rsidR="00C52EC9" w:rsidRPr="00C52EC9" w:rsidRDefault="00C52EC9" w:rsidP="00C52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 w:rsidR="00206B51">
              <w:rPr>
                <w:sz w:val="20"/>
                <w:szCs w:val="20"/>
              </w:rPr>
              <w:t>Cellphone &amp; Accessories</w:t>
            </w:r>
            <w:r w:rsidR="00272B3A">
              <w:rPr>
                <w:sz w:val="20"/>
                <w:szCs w:val="20"/>
              </w:rPr>
              <w:t>,</w:t>
            </w:r>
            <w:r w:rsidR="00206B51">
              <w:rPr>
                <w:sz w:val="20"/>
                <w:szCs w:val="20"/>
              </w:rPr>
              <w:t xml:space="preserve"> including voicemail </w:t>
            </w:r>
            <w:r w:rsidR="00272B3A">
              <w:rPr>
                <w:sz w:val="20"/>
                <w:szCs w:val="20"/>
              </w:rPr>
              <w:t>PIN code</w:t>
            </w:r>
            <w:r w:rsidR="00142170">
              <w:rPr>
                <w:sz w:val="20"/>
                <w:szCs w:val="20"/>
              </w:rPr>
              <w:t>,</w:t>
            </w:r>
            <w:r w:rsidR="00206B51">
              <w:rPr>
                <w:sz w:val="20"/>
                <w:szCs w:val="20"/>
              </w:rPr>
              <w:t xml:space="preserve"> if applicable</w:t>
            </w:r>
          </w:p>
        </w:tc>
      </w:tr>
      <w:tr w:rsidR="00C52EC9" w:rsidRPr="00D621CE" w14:paraId="0808A243" w14:textId="77777777" w:rsidTr="00556D60">
        <w:trPr>
          <w:trHeight w:val="360"/>
        </w:trPr>
        <w:tc>
          <w:tcPr>
            <w:tcW w:w="1525" w:type="dxa"/>
            <w:vAlign w:val="center"/>
          </w:tcPr>
          <w:p w14:paraId="128F6C08" w14:textId="77777777" w:rsidR="00C52EC9" w:rsidRPr="00C52EC9" w:rsidRDefault="00C52EC9" w:rsidP="00C52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5" w:type="dxa"/>
            <w:vAlign w:val="center"/>
          </w:tcPr>
          <w:p w14:paraId="23301E57" w14:textId="388ED4E9" w:rsidR="00C52EC9" w:rsidRPr="00C52EC9" w:rsidRDefault="00C52EC9" w:rsidP="00C52EC9">
            <w:pPr>
              <w:rPr>
                <w:sz w:val="20"/>
                <w:szCs w:val="20"/>
              </w:rPr>
            </w:pPr>
          </w:p>
        </w:tc>
      </w:tr>
      <w:tr w:rsidR="00D621CE" w:rsidRPr="00D621CE" w14:paraId="7FC860C7" w14:textId="77777777" w:rsidTr="00556D60">
        <w:trPr>
          <w:trHeight w:val="360"/>
        </w:trPr>
        <w:tc>
          <w:tcPr>
            <w:tcW w:w="1525" w:type="dxa"/>
            <w:vAlign w:val="center"/>
          </w:tcPr>
          <w:p w14:paraId="4E458FB9" w14:textId="77777777" w:rsidR="00D621CE" w:rsidRPr="00C52EC9" w:rsidRDefault="00D621CE" w:rsidP="00433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5" w:type="dxa"/>
            <w:vAlign w:val="center"/>
          </w:tcPr>
          <w:p w14:paraId="5DA78C90" w14:textId="77777777" w:rsidR="00D621CE" w:rsidRPr="00C52EC9" w:rsidRDefault="00D621CE" w:rsidP="00C52EC9">
            <w:pPr>
              <w:rPr>
                <w:sz w:val="20"/>
                <w:szCs w:val="20"/>
              </w:rPr>
            </w:pPr>
          </w:p>
        </w:tc>
      </w:tr>
      <w:tr w:rsidR="00D621CE" w:rsidRPr="00D621CE" w14:paraId="2530C399" w14:textId="77777777" w:rsidTr="00556D60">
        <w:trPr>
          <w:trHeight w:val="360"/>
        </w:trPr>
        <w:tc>
          <w:tcPr>
            <w:tcW w:w="1525" w:type="dxa"/>
            <w:vAlign w:val="center"/>
          </w:tcPr>
          <w:p w14:paraId="4535A4C9" w14:textId="77777777" w:rsidR="00D621CE" w:rsidRPr="00C52EC9" w:rsidRDefault="00D621CE" w:rsidP="00433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5" w:type="dxa"/>
            <w:vAlign w:val="center"/>
          </w:tcPr>
          <w:p w14:paraId="35FF7B7A" w14:textId="77777777" w:rsidR="00D621CE" w:rsidRPr="00C52EC9" w:rsidRDefault="00D621CE" w:rsidP="00C52EC9">
            <w:pPr>
              <w:rPr>
                <w:sz w:val="20"/>
                <w:szCs w:val="20"/>
              </w:rPr>
            </w:pPr>
          </w:p>
        </w:tc>
      </w:tr>
      <w:tr w:rsidR="00D621CE" w:rsidRPr="00D621CE" w14:paraId="2F5FA4B4" w14:textId="77777777" w:rsidTr="00556D60">
        <w:trPr>
          <w:trHeight w:val="360"/>
        </w:trPr>
        <w:tc>
          <w:tcPr>
            <w:tcW w:w="1525" w:type="dxa"/>
            <w:vAlign w:val="center"/>
          </w:tcPr>
          <w:p w14:paraId="5ACC9AF9" w14:textId="77777777" w:rsidR="00D621CE" w:rsidRPr="00C52EC9" w:rsidRDefault="00D621CE" w:rsidP="00D621CE">
            <w:pPr>
              <w:rPr>
                <w:sz w:val="20"/>
                <w:szCs w:val="20"/>
              </w:rPr>
            </w:pPr>
          </w:p>
        </w:tc>
        <w:tc>
          <w:tcPr>
            <w:tcW w:w="9275" w:type="dxa"/>
            <w:vAlign w:val="center"/>
          </w:tcPr>
          <w:p w14:paraId="76622CDA" w14:textId="77777777" w:rsidR="00D621CE" w:rsidRPr="00C52EC9" w:rsidRDefault="00D621CE" w:rsidP="00C52EC9">
            <w:pPr>
              <w:rPr>
                <w:sz w:val="20"/>
                <w:szCs w:val="20"/>
              </w:rPr>
            </w:pPr>
          </w:p>
        </w:tc>
      </w:tr>
      <w:tr w:rsidR="00D621CE" w:rsidRPr="00D621CE" w14:paraId="36705330" w14:textId="77777777" w:rsidTr="00556D60">
        <w:trPr>
          <w:trHeight w:val="360"/>
        </w:trPr>
        <w:tc>
          <w:tcPr>
            <w:tcW w:w="1525" w:type="dxa"/>
            <w:vAlign w:val="center"/>
          </w:tcPr>
          <w:p w14:paraId="033E4A76" w14:textId="77777777" w:rsidR="00D621CE" w:rsidRPr="00C52EC9" w:rsidRDefault="00D621CE" w:rsidP="00D621CE">
            <w:pPr>
              <w:rPr>
                <w:sz w:val="20"/>
                <w:szCs w:val="20"/>
              </w:rPr>
            </w:pPr>
          </w:p>
        </w:tc>
        <w:tc>
          <w:tcPr>
            <w:tcW w:w="9275" w:type="dxa"/>
            <w:vAlign w:val="center"/>
          </w:tcPr>
          <w:p w14:paraId="07BB45C5" w14:textId="77777777" w:rsidR="00D621CE" w:rsidRPr="00C52EC9" w:rsidRDefault="00D621CE" w:rsidP="00C52EC9">
            <w:pPr>
              <w:rPr>
                <w:sz w:val="20"/>
                <w:szCs w:val="20"/>
              </w:rPr>
            </w:pPr>
          </w:p>
        </w:tc>
      </w:tr>
      <w:tr w:rsidR="00D621CE" w:rsidRPr="00D621CE" w14:paraId="6E4D99CC" w14:textId="77777777" w:rsidTr="00556D60">
        <w:trPr>
          <w:trHeight w:val="360"/>
        </w:trPr>
        <w:tc>
          <w:tcPr>
            <w:tcW w:w="1525" w:type="dxa"/>
            <w:vAlign w:val="center"/>
          </w:tcPr>
          <w:p w14:paraId="0E3420E3" w14:textId="77777777" w:rsidR="00D621CE" w:rsidRPr="00C52EC9" w:rsidRDefault="00D621CE" w:rsidP="00433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5" w:type="dxa"/>
            <w:vAlign w:val="center"/>
          </w:tcPr>
          <w:p w14:paraId="00DE6176" w14:textId="77777777" w:rsidR="00D621CE" w:rsidRPr="00C52EC9" w:rsidRDefault="00D621CE" w:rsidP="00C52EC9">
            <w:pPr>
              <w:rPr>
                <w:sz w:val="20"/>
                <w:szCs w:val="20"/>
              </w:rPr>
            </w:pPr>
          </w:p>
        </w:tc>
      </w:tr>
    </w:tbl>
    <w:p w14:paraId="32120E37" w14:textId="77777777" w:rsidR="00D621CE" w:rsidRPr="00BB0D93" w:rsidRDefault="00D621CE" w:rsidP="004925A4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4310"/>
      </w:tblGrid>
      <w:tr w:rsidR="00D621CE" w:rsidRPr="00D621CE" w14:paraId="2BAD3F66" w14:textId="77777777" w:rsidTr="00C52EC9">
        <w:trPr>
          <w:trHeight w:val="360"/>
        </w:trPr>
        <w:tc>
          <w:tcPr>
            <w:tcW w:w="648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B81098" w14:textId="29DE8B65" w:rsidR="00D621CE" w:rsidRPr="00BB0D93" w:rsidRDefault="00C52EC9" w:rsidP="00D621CE">
            <w:pPr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MANAGER / SUPERVISOR</w:t>
            </w:r>
            <w:r w:rsidR="00D621CE" w:rsidRPr="00BB0D93">
              <w:rPr>
                <w:sz w:val="18"/>
                <w:szCs w:val="18"/>
              </w:rPr>
              <w:t xml:space="preserve"> SIGNATURE</w:t>
            </w:r>
            <w:r w:rsidR="00142170">
              <w:rPr>
                <w:sz w:val="18"/>
                <w:szCs w:val="18"/>
              </w:rPr>
              <w:t xml:space="preserve"> upon completion of </w:t>
            </w:r>
            <w:r w:rsidR="006B404A">
              <w:rPr>
                <w:sz w:val="18"/>
                <w:szCs w:val="18"/>
              </w:rPr>
              <w:t xml:space="preserve">the </w:t>
            </w:r>
            <w:r w:rsidR="00142170">
              <w:rPr>
                <w:sz w:val="18"/>
                <w:szCs w:val="18"/>
              </w:rPr>
              <w:t>checklist</w:t>
            </w:r>
          </w:p>
        </w:tc>
        <w:tc>
          <w:tcPr>
            <w:tcW w:w="43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619566" w14:textId="77777777" w:rsidR="00D621CE" w:rsidRPr="00BB0D93" w:rsidRDefault="00D621CE" w:rsidP="00D621CE">
            <w:pPr>
              <w:ind w:left="-109"/>
              <w:rPr>
                <w:sz w:val="18"/>
                <w:szCs w:val="18"/>
              </w:rPr>
            </w:pPr>
            <w:r w:rsidRPr="00BB0D93">
              <w:rPr>
                <w:sz w:val="18"/>
                <w:szCs w:val="18"/>
              </w:rPr>
              <w:t>DATE</w:t>
            </w:r>
          </w:p>
        </w:tc>
      </w:tr>
      <w:tr w:rsidR="00D621CE" w:rsidRPr="00D621CE" w14:paraId="7976AAE7" w14:textId="77777777" w:rsidTr="00BB0D93">
        <w:trPr>
          <w:trHeight w:val="576"/>
        </w:trPr>
        <w:tc>
          <w:tcPr>
            <w:tcW w:w="64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6601A0" w14:textId="77777777" w:rsidR="00D621CE" w:rsidRPr="00D621CE" w:rsidRDefault="00D621CE" w:rsidP="00D621CE">
            <w:pPr>
              <w:rPr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591B3C" w14:textId="77777777" w:rsidR="00D621CE" w:rsidRPr="00D621CE" w:rsidRDefault="00D621CE" w:rsidP="00D621CE">
            <w:pPr>
              <w:rPr>
                <w:sz w:val="20"/>
                <w:szCs w:val="20"/>
              </w:rPr>
            </w:pPr>
          </w:p>
        </w:tc>
      </w:tr>
    </w:tbl>
    <w:p w14:paraId="253FAE4A" w14:textId="4C66B2D3" w:rsidR="00BB0D93" w:rsidRDefault="00BB0D93" w:rsidP="00556D60"/>
    <w:p w14:paraId="1AE72531" w14:textId="1115A224" w:rsidR="00E774A8" w:rsidRPr="00137E6F" w:rsidRDefault="00E774A8" w:rsidP="00556D60">
      <w:pPr>
        <w:rPr>
          <w:sz w:val="18"/>
          <w:szCs w:val="18"/>
        </w:rPr>
      </w:pPr>
      <w:r w:rsidRPr="00137E6F">
        <w:rPr>
          <w:sz w:val="18"/>
          <w:szCs w:val="18"/>
        </w:rPr>
        <w:t xml:space="preserve">CC: Employee </w:t>
      </w:r>
      <w:r w:rsidR="00272B3A" w:rsidRPr="00137E6F">
        <w:rPr>
          <w:sz w:val="18"/>
          <w:szCs w:val="18"/>
        </w:rPr>
        <w:t>Personnel</w:t>
      </w:r>
      <w:r w:rsidRPr="00137E6F">
        <w:rPr>
          <w:sz w:val="18"/>
          <w:szCs w:val="18"/>
        </w:rPr>
        <w:t xml:space="preserve"> File </w:t>
      </w:r>
    </w:p>
    <w:sectPr w:rsidR="00E774A8" w:rsidRPr="00137E6F" w:rsidSect="00D621CE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E26C7" w14:textId="77777777" w:rsidR="00621530" w:rsidRDefault="00621530" w:rsidP="00C0272E">
      <w:pPr>
        <w:spacing w:after="0" w:line="240" w:lineRule="auto"/>
      </w:pPr>
      <w:r>
        <w:separator/>
      </w:r>
    </w:p>
  </w:endnote>
  <w:endnote w:type="continuationSeparator" w:id="0">
    <w:p w14:paraId="655B667F" w14:textId="77777777" w:rsidR="00621530" w:rsidRDefault="00621530" w:rsidP="00C02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6E415" w14:textId="0B636E98" w:rsidR="00B276AF" w:rsidRDefault="00B276AF" w:rsidP="00B276AF">
    <w:pPr>
      <w:pStyle w:val="Footer"/>
    </w:pPr>
    <w:r>
      <w:tab/>
    </w:r>
    <w:r>
      <w:tab/>
    </w:r>
    <w:r>
      <w:tab/>
      <w:t xml:space="preserve">   Retain until Superseded                                                                                               Developed: 11/13/2024</w:t>
    </w:r>
  </w:p>
  <w:p w14:paraId="37FB92E5" w14:textId="01835B00" w:rsidR="00C0272E" w:rsidRDefault="00C027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33B70" w14:textId="77777777" w:rsidR="00621530" w:rsidRDefault="00621530" w:rsidP="00C0272E">
      <w:pPr>
        <w:spacing w:after="0" w:line="240" w:lineRule="auto"/>
      </w:pPr>
      <w:r>
        <w:separator/>
      </w:r>
    </w:p>
  </w:footnote>
  <w:footnote w:type="continuationSeparator" w:id="0">
    <w:p w14:paraId="6B2DA56D" w14:textId="77777777" w:rsidR="00621530" w:rsidRDefault="00621530" w:rsidP="00C02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0437"/>
    <w:multiLevelType w:val="hybridMultilevel"/>
    <w:tmpl w:val="D1AEB0B0"/>
    <w:lvl w:ilvl="0" w:tplc="190682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47E5B"/>
    <w:multiLevelType w:val="hybridMultilevel"/>
    <w:tmpl w:val="992C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97FEE"/>
    <w:multiLevelType w:val="multilevel"/>
    <w:tmpl w:val="4F78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QxMrawMDAyNDIzMrRU0lEKTi0uzszPAykwqQUAu4Jf/CwAAAA="/>
  </w:docVars>
  <w:rsids>
    <w:rsidRoot w:val="00206B51"/>
    <w:rsid w:val="00137E6F"/>
    <w:rsid w:val="00142170"/>
    <w:rsid w:val="00206B51"/>
    <w:rsid w:val="00272B3A"/>
    <w:rsid w:val="00283489"/>
    <w:rsid w:val="002B42D2"/>
    <w:rsid w:val="00323AD5"/>
    <w:rsid w:val="004925A4"/>
    <w:rsid w:val="004931E2"/>
    <w:rsid w:val="00556D60"/>
    <w:rsid w:val="00587444"/>
    <w:rsid w:val="00592F65"/>
    <w:rsid w:val="005F4927"/>
    <w:rsid w:val="00621530"/>
    <w:rsid w:val="00625D55"/>
    <w:rsid w:val="00657B22"/>
    <w:rsid w:val="006B404A"/>
    <w:rsid w:val="006E341D"/>
    <w:rsid w:val="00774077"/>
    <w:rsid w:val="00923861"/>
    <w:rsid w:val="00A17F67"/>
    <w:rsid w:val="00AC0845"/>
    <w:rsid w:val="00B276AF"/>
    <w:rsid w:val="00BB0D93"/>
    <w:rsid w:val="00C0272E"/>
    <w:rsid w:val="00C03F42"/>
    <w:rsid w:val="00C52EC9"/>
    <w:rsid w:val="00CE7277"/>
    <w:rsid w:val="00D616C1"/>
    <w:rsid w:val="00D621CE"/>
    <w:rsid w:val="00E774A8"/>
    <w:rsid w:val="00F506E6"/>
    <w:rsid w:val="00FE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3ED04B"/>
  <w15:docId w15:val="{2249E1B9-ADA1-4CDC-957D-03E4CF3B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444"/>
    <w:pPr>
      <w:ind w:left="720"/>
      <w:contextualSpacing/>
    </w:pPr>
  </w:style>
  <w:style w:type="table" w:styleId="TableGrid">
    <w:name w:val="Table Grid"/>
    <w:basedOn w:val="TableNormal"/>
    <w:uiPriority w:val="39"/>
    <w:rsid w:val="00D6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2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72E"/>
  </w:style>
  <w:style w:type="paragraph" w:styleId="Footer">
    <w:name w:val="footer"/>
    <w:basedOn w:val="Normal"/>
    <w:link w:val="FooterChar"/>
    <w:uiPriority w:val="99"/>
    <w:unhideWhenUsed/>
    <w:rsid w:val="00C02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72E"/>
  </w:style>
  <w:style w:type="character" w:styleId="Hyperlink">
    <w:name w:val="Hyperlink"/>
    <w:basedOn w:val="DefaultParagraphFont"/>
    <w:uiPriority w:val="99"/>
    <w:unhideWhenUsed/>
    <w:rsid w:val="00556D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D6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6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chrd-grp@nmcourts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etrave.com/login/nmcour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side.nmcourts.gov/jid/service-desk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ckdr\Downloads\IC-Manager-Offboarding-Collection-Checklist-Template-10624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226A2-B199-4918-8084-485CD0E5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IC-Manager-Offboarding-Collection-Checklist-Template-10624_WORD</Template>
  <TotalTime>0</TotalTime>
  <Pages>2</Pages>
  <Words>342</Words>
  <Characters>2052</Characters>
  <Application>Microsoft Office Word</Application>
  <DocSecurity>0</DocSecurity>
  <Lines>85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Sylvia C. Martinez</cp:lastModifiedBy>
  <cp:revision>2</cp:revision>
  <cp:lastPrinted>2024-11-26T22:49:00Z</cp:lastPrinted>
  <dcterms:created xsi:type="dcterms:W3CDTF">2025-04-28T16:31:00Z</dcterms:created>
  <dcterms:modified xsi:type="dcterms:W3CDTF">2025-04-28T16:31:00Z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08f46b874fc79b2e457e852d2a4a5735dee56366a414a04f354615cb1b1630b1</vt:lpwstr>
  </property>
</Properties>
</file>